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4B68" w14:textId="77777777" w:rsidR="008E5F07" w:rsidRPr="004B6703" w:rsidRDefault="00122F68" w:rsidP="008E5F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E5F07"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 nr 3 do SWZ</w:t>
      </w:r>
    </w:p>
    <w:p w14:paraId="3261CC4B" w14:textId="77777777" w:rsidR="008E5F07" w:rsidRPr="004B6703" w:rsidRDefault="008E5F07" w:rsidP="008E5F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(Projektowane postanowienia umowy)</w:t>
      </w:r>
    </w:p>
    <w:p w14:paraId="6CE7284B" w14:textId="77777777" w:rsidR="008E5F07" w:rsidRPr="004B6703" w:rsidRDefault="008E5F07" w:rsidP="008E5F0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7B01B749" w14:textId="5ED50DA5" w:rsidR="008E5F07" w:rsidRPr="004B6703" w:rsidRDefault="008E5F07" w:rsidP="008E5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Na podstawie przeprowadzonego postępowania o udzielenie zamówienia publicznego w trybie przetargu nieograniczonego SZPiFP-25-23 zgodnie z ustawą z 11 września 2019 r. Prawo zamówień publicznych (Dz.U. z 2022r., poz. 1710 z </w:t>
      </w:r>
      <w:proofErr w:type="spellStart"/>
      <w:r w:rsidRPr="004B67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B6703">
        <w:rPr>
          <w:rFonts w:ascii="Times New Roman" w:hAnsi="Times New Roman" w:cs="Times New Roman"/>
          <w:sz w:val="24"/>
          <w:szCs w:val="24"/>
        </w:rPr>
        <w:t>. zm.) o następującej treści:</w:t>
      </w:r>
    </w:p>
    <w:p w14:paraId="38ACDE5D" w14:textId="4536D15B" w:rsidR="00294C55" w:rsidRPr="004B6703" w:rsidRDefault="00294C55" w:rsidP="008E5F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hAnsi="Times New Roman" w:cs="Times New Roman"/>
          <w:sz w:val="24"/>
          <w:szCs w:val="24"/>
        </w:rPr>
      </w:pPr>
    </w:p>
    <w:p w14:paraId="2FCBF97F" w14:textId="77777777" w:rsidR="002C7B08" w:rsidRPr="004B6703" w:rsidRDefault="002C7B08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03">
        <w:rPr>
          <w:rFonts w:ascii="Times New Roman" w:hAnsi="Times New Roman" w:cs="Times New Roman"/>
          <w:b/>
          <w:sz w:val="24"/>
          <w:szCs w:val="24"/>
        </w:rPr>
        <w:t>§  1</w:t>
      </w:r>
    </w:p>
    <w:p w14:paraId="3F2F4704" w14:textId="75810C97" w:rsidR="000D2C92" w:rsidRPr="004B6703" w:rsidRDefault="000D2C92" w:rsidP="000D2C92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1.</w:t>
      </w:r>
      <w:r w:rsidRPr="004B6703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 </w:t>
      </w:r>
      <w:r w:rsidR="008E5F07" w:rsidRPr="004B6703">
        <w:rPr>
          <w:rFonts w:ascii="Times New Roman" w:hAnsi="Times New Roman" w:cs="Times New Roman"/>
          <w:sz w:val="24"/>
          <w:szCs w:val="24"/>
        </w:rPr>
        <w:t xml:space="preserve">następującej </w:t>
      </w:r>
      <w:r w:rsidR="008E5F07" w:rsidRPr="004B6703">
        <w:rPr>
          <w:rFonts w:ascii="Times New Roman" w:hAnsi="Times New Roman" w:cs="Times New Roman"/>
          <w:b/>
          <w:sz w:val="24"/>
          <w:szCs w:val="24"/>
        </w:rPr>
        <w:t>aktualizacji</w:t>
      </w:r>
      <w:r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Pr="004B6703">
        <w:rPr>
          <w:rFonts w:ascii="Times New Roman" w:hAnsi="Times New Roman" w:cs="Times New Roman"/>
          <w:b/>
          <w:sz w:val="24"/>
          <w:szCs w:val="24"/>
        </w:rPr>
        <w:t>oprogramowania</w:t>
      </w:r>
      <w:r w:rsidR="008E5F07" w:rsidRPr="004B6703">
        <w:rPr>
          <w:rFonts w:ascii="Times New Roman" w:hAnsi="Times New Roman" w:cs="Times New Roman"/>
          <w:b/>
          <w:sz w:val="24"/>
          <w:szCs w:val="24"/>
        </w:rPr>
        <w:t>:</w:t>
      </w:r>
    </w:p>
    <w:p w14:paraId="13C4420B" w14:textId="395D84EE" w:rsidR="000D2C92" w:rsidRPr="004B6703" w:rsidRDefault="000D2C92" w:rsidP="000D2C92">
      <w:pPr>
        <w:spacing w:after="0"/>
        <w:ind w:left="709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a)</w:t>
      </w:r>
      <w:r w:rsidRPr="004B6703">
        <w:rPr>
          <w:rFonts w:ascii="Times New Roman" w:hAnsi="Times New Roman" w:cs="Times New Roman"/>
          <w:sz w:val="24"/>
          <w:szCs w:val="24"/>
        </w:rPr>
        <w:tab/>
        <w:t>…</w:t>
      </w:r>
      <w:r w:rsidR="008E5F07" w:rsidRPr="004B6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B264E73" w14:textId="0A64D7DD" w:rsidR="000D2C92" w:rsidRPr="004B6703" w:rsidRDefault="000D2C92" w:rsidP="000D2C92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2.</w:t>
      </w:r>
      <w:r w:rsidRPr="004B6703">
        <w:rPr>
          <w:rFonts w:ascii="Times New Roman" w:hAnsi="Times New Roman" w:cs="Times New Roman"/>
          <w:sz w:val="24"/>
          <w:szCs w:val="24"/>
        </w:rPr>
        <w:tab/>
        <w:t>Na Przedmiot umowy składają się następujące czynności: sprzedaż oprogramowania oraz przekazanie dokumentów licencyjnych</w:t>
      </w:r>
      <w:r w:rsidR="008E5F07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Pr="004B6703">
        <w:rPr>
          <w:rFonts w:ascii="Times New Roman" w:hAnsi="Times New Roman" w:cs="Times New Roman"/>
          <w:sz w:val="24"/>
          <w:szCs w:val="24"/>
        </w:rPr>
        <w:t>/</w:t>
      </w:r>
      <w:r w:rsidR="008E5F07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547A76">
        <w:rPr>
          <w:rFonts w:ascii="Times New Roman" w:hAnsi="Times New Roman" w:cs="Times New Roman"/>
          <w:sz w:val="24"/>
          <w:szCs w:val="24"/>
        </w:rPr>
        <w:t>kluczy licencyjnych</w:t>
      </w:r>
      <w:r w:rsidRPr="004B6703">
        <w:rPr>
          <w:rFonts w:ascii="Times New Roman" w:hAnsi="Times New Roman" w:cs="Times New Roman"/>
          <w:sz w:val="24"/>
          <w:szCs w:val="24"/>
        </w:rPr>
        <w:t xml:space="preserve"> do oprogramowania potwierdzających nabycie przez Zamawiającego licencji wraz z prawem aktualizacji zgodnie z Załącznikiem nr 1 do Umowy.</w:t>
      </w:r>
    </w:p>
    <w:p w14:paraId="379C834B" w14:textId="77777777" w:rsidR="000D2C92" w:rsidRPr="004B6703" w:rsidRDefault="000D2C92" w:rsidP="000D2C92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3.</w:t>
      </w:r>
      <w:r w:rsidRPr="004B6703">
        <w:rPr>
          <w:rFonts w:ascii="Times New Roman" w:hAnsi="Times New Roman" w:cs="Times New Roman"/>
          <w:sz w:val="24"/>
          <w:szCs w:val="24"/>
        </w:rPr>
        <w:tab/>
        <w:t>Ilekroć w Umowie i załącznikach do Umowy mowa jest o „oprogramowaniu”, „licencji”, „licencjach”, „towarze” należy rozumieć przez to przedmiot zamówienia określony w ust. 1.</w:t>
      </w:r>
    </w:p>
    <w:p w14:paraId="0A65B548" w14:textId="77777777" w:rsidR="00294C55" w:rsidRPr="004B6703" w:rsidRDefault="00294C55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14:paraId="7AE8473F" w14:textId="77777777" w:rsidR="00541668" w:rsidRPr="004B6703" w:rsidRDefault="002C7B08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0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C022FA7" w14:textId="77777777" w:rsidR="005F4B90" w:rsidRPr="004B6703" w:rsidRDefault="005F4B90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4B6703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 w:rsidRPr="004B6703">
        <w:rPr>
          <w:rFonts w:ascii="Times New Roman" w:hAnsi="Times New Roman" w:cs="Times New Roman"/>
          <w:sz w:val="24"/>
          <w:szCs w:val="24"/>
        </w:rPr>
        <w:t>......</w:t>
      </w:r>
      <w:r w:rsidR="002C7B08" w:rsidRPr="004B6703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14:paraId="3AEAE592" w14:textId="77777777" w:rsidR="005F4B90" w:rsidRPr="004B6703" w:rsidRDefault="005F4B90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2. </w:t>
      </w:r>
      <w:r w:rsidR="00D34830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Pr="004B6703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 w:rsidRPr="004B6703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4B6703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 w:rsidRPr="004B6703">
        <w:rPr>
          <w:rFonts w:ascii="Times New Roman" w:hAnsi="Times New Roman" w:cs="Times New Roman"/>
          <w:sz w:val="24"/>
          <w:szCs w:val="24"/>
        </w:rPr>
        <w:t xml:space="preserve">1 </w:t>
      </w:r>
      <w:r w:rsidRPr="004B6703">
        <w:rPr>
          <w:rFonts w:ascii="Times New Roman" w:hAnsi="Times New Roman" w:cs="Times New Roman"/>
          <w:sz w:val="24"/>
          <w:szCs w:val="24"/>
        </w:rPr>
        <w:t>do niniejszej umowy, stanowiący jej integralną część.</w:t>
      </w:r>
    </w:p>
    <w:p w14:paraId="59B9E6FD" w14:textId="77777777" w:rsidR="00547A76" w:rsidRDefault="00547A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9C848" w14:textId="77777777"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1B5476C" w14:textId="77777777"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14:paraId="5281EF32" w14:textId="77777777"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14:paraId="5DC23FD5" w14:textId="77777777"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14:paraId="0017B316" w14:textId="77777777"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14:paraId="283E0B44" w14:textId="77777777"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14:paraId="6F42F2FD" w14:textId="1A7F925E"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informując drogą mailową drugą Stronę, z co najmniej 3-dniowym (dni robocze) wyprzedzeniem. Zmiana taka nie wymaga aneksu do Umowy.</w:t>
      </w:r>
    </w:p>
    <w:p w14:paraId="7670BFBB" w14:textId="77777777" w:rsidR="0038289F" w:rsidRDefault="0038289F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85175" w14:textId="77777777"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8D9DE54" w14:textId="77777777" w:rsidR="00383F8F" w:rsidRPr="00784E6F" w:rsidRDefault="00383F8F" w:rsidP="00383F8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t>1.</w:t>
      </w:r>
      <w:r w:rsidRPr="00784E6F">
        <w:rPr>
          <w:rFonts w:ascii="Times New Roman" w:hAnsi="Times New Roman" w:cs="Times New Roman"/>
          <w:sz w:val="24"/>
          <w:szCs w:val="24"/>
        </w:rPr>
        <w:tab/>
        <w:t>Wykonawca zobowiązuje się wykonać Umowę przy zachowaniu najwyższej staranności, uwzględniając zawodowy charakter prowadzonej działalności, zgodnie z zasadami wiedzy i stosowanymi normami technicznymi.</w:t>
      </w:r>
    </w:p>
    <w:p w14:paraId="69331AC6" w14:textId="2B1EDCB1" w:rsidR="00383F8F" w:rsidRPr="00784E6F" w:rsidRDefault="00383F8F" w:rsidP="00383F8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t>2.</w:t>
      </w:r>
      <w:r w:rsidRPr="00784E6F">
        <w:rPr>
          <w:rFonts w:ascii="Times New Roman" w:hAnsi="Times New Roman" w:cs="Times New Roman"/>
          <w:sz w:val="24"/>
          <w:szCs w:val="24"/>
        </w:rPr>
        <w:tab/>
        <w:t xml:space="preserve">Dostarczone </w:t>
      </w:r>
      <w:r w:rsidR="008E5F07" w:rsidRPr="004B6703">
        <w:rPr>
          <w:rFonts w:ascii="Times New Roman" w:hAnsi="Times New Roman" w:cs="Times New Roman"/>
          <w:sz w:val="24"/>
          <w:szCs w:val="24"/>
        </w:rPr>
        <w:t>aktualizacje oprogramowania</w:t>
      </w:r>
      <w:r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Pr="00784E6F">
        <w:rPr>
          <w:rFonts w:ascii="Times New Roman" w:hAnsi="Times New Roman" w:cs="Times New Roman"/>
          <w:sz w:val="24"/>
          <w:szCs w:val="24"/>
        </w:rPr>
        <w:t>będ</w:t>
      </w:r>
      <w:r w:rsidR="00685DE1">
        <w:rPr>
          <w:rFonts w:ascii="Times New Roman" w:hAnsi="Times New Roman" w:cs="Times New Roman"/>
          <w:sz w:val="24"/>
          <w:szCs w:val="24"/>
        </w:rPr>
        <w:t>ą</w:t>
      </w:r>
      <w:r w:rsidRPr="00784E6F">
        <w:rPr>
          <w:rFonts w:ascii="Times New Roman" w:hAnsi="Times New Roman" w:cs="Times New Roman"/>
          <w:sz w:val="24"/>
          <w:szCs w:val="24"/>
        </w:rPr>
        <w:t xml:space="preserve"> fabrycznie nowe, nie używane w innych zamówieniach, wolne od wad. </w:t>
      </w:r>
    </w:p>
    <w:p w14:paraId="68970B19" w14:textId="77777777" w:rsidR="00383F8F" w:rsidRPr="00784E6F" w:rsidRDefault="00383F8F" w:rsidP="00383F8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84E6F">
        <w:rPr>
          <w:rFonts w:ascii="Times New Roman" w:hAnsi="Times New Roman" w:cs="Times New Roman"/>
          <w:sz w:val="24"/>
          <w:szCs w:val="24"/>
        </w:rPr>
        <w:tab/>
        <w:t>Wykonawca gwarantuje, iż dostarczane oprogramowanie stanowi jego wyłączną własność i nie toczy się żadne postępowanie, którego przedmiotem jest oprogramowanie oraz że nie jest ono obciążone zastawem, zastawem rejestrowym ani zastawem skarbowym ani żadnymi innymi ograniczonymi prawami rzeczowymi.</w:t>
      </w:r>
    </w:p>
    <w:p w14:paraId="0591B0E0" w14:textId="77777777" w:rsidR="00383F8F" w:rsidRPr="00784E6F" w:rsidRDefault="00383F8F" w:rsidP="0038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4E6F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14:paraId="413B3F57" w14:textId="77777777" w:rsidR="00383F8F" w:rsidRPr="00784E6F" w:rsidRDefault="00383F8F" w:rsidP="00383F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t>1)</w:t>
      </w:r>
      <w:r w:rsidRPr="00784E6F">
        <w:rPr>
          <w:rFonts w:ascii="Times New Roman" w:hAnsi="Times New Roman" w:cs="Times New Roman"/>
          <w:sz w:val="24"/>
          <w:szCs w:val="24"/>
        </w:rPr>
        <w:tab/>
        <w:t xml:space="preserve">oprogramowanie będzie zgodne z Umową i będzie realizowało wszystkie funkcjonalności opisane w Załączniku nr </w:t>
      </w:r>
      <w:r w:rsidR="00FE0BF1">
        <w:rPr>
          <w:rFonts w:ascii="Times New Roman" w:hAnsi="Times New Roman" w:cs="Times New Roman"/>
          <w:sz w:val="24"/>
          <w:szCs w:val="24"/>
        </w:rPr>
        <w:t>2</w:t>
      </w:r>
      <w:r w:rsidRPr="00784E6F">
        <w:rPr>
          <w:rFonts w:ascii="Times New Roman" w:hAnsi="Times New Roman" w:cs="Times New Roman"/>
          <w:sz w:val="24"/>
          <w:szCs w:val="24"/>
        </w:rPr>
        <w:t xml:space="preserve"> do umowy;</w:t>
      </w:r>
    </w:p>
    <w:p w14:paraId="18F9CEC4" w14:textId="77777777" w:rsidR="00383F8F" w:rsidRPr="00784E6F" w:rsidRDefault="00383F8F" w:rsidP="00383F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t>2)</w:t>
      </w:r>
      <w:r w:rsidRPr="00784E6F">
        <w:rPr>
          <w:rFonts w:ascii="Times New Roman" w:hAnsi="Times New Roman" w:cs="Times New Roman"/>
          <w:sz w:val="24"/>
          <w:szCs w:val="24"/>
        </w:rPr>
        <w:tab/>
        <w:t>posiada uprawnienia do dysponowania oprogramowaniem zgodnie z Umową i jej celem;</w:t>
      </w:r>
    </w:p>
    <w:p w14:paraId="427DE6BB" w14:textId="77777777" w:rsidR="00383F8F" w:rsidRPr="00784E6F" w:rsidRDefault="00383F8F" w:rsidP="00383F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t>3)</w:t>
      </w:r>
      <w:r w:rsidRPr="00784E6F">
        <w:rPr>
          <w:rFonts w:ascii="Times New Roman" w:hAnsi="Times New Roman" w:cs="Times New Roman"/>
          <w:sz w:val="24"/>
          <w:szCs w:val="24"/>
        </w:rPr>
        <w:tab/>
        <w:t>oprogramowanie będzie wolne od mechanizmów blokujących ich funkcje i wolne od wirusów, koni trojańskich, robaków i innych szkodliwych programów;</w:t>
      </w:r>
    </w:p>
    <w:p w14:paraId="7309703E" w14:textId="77777777" w:rsidR="00383F8F" w:rsidRPr="00E54C50" w:rsidRDefault="00383F8F" w:rsidP="00383F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E6F">
        <w:rPr>
          <w:rFonts w:ascii="Times New Roman" w:hAnsi="Times New Roman" w:cs="Times New Roman"/>
          <w:sz w:val="24"/>
          <w:szCs w:val="24"/>
        </w:rPr>
        <w:t>4)</w:t>
      </w:r>
      <w:r w:rsidRPr="00784E6F">
        <w:rPr>
          <w:rFonts w:ascii="Times New Roman" w:hAnsi="Times New Roman" w:cs="Times New Roman"/>
          <w:sz w:val="24"/>
          <w:szCs w:val="24"/>
        </w:rPr>
        <w:tab/>
        <w:t>rozwiązania przyjęte dla oprogramowania zapewnią kompatybilność z innymi dostępnymi na rynku rozwiązaniami technicznymi i umożliwią świadczenie serwisu gwarancyjnego przez inne podmioty.</w:t>
      </w:r>
    </w:p>
    <w:p w14:paraId="4C23F255" w14:textId="77777777"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A1491CE" w14:textId="068C1C82" w:rsidR="00383F8F" w:rsidRPr="00E54C50" w:rsidRDefault="00383F8F" w:rsidP="00383F8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</w:t>
      </w:r>
      <w:r w:rsidR="00660DD4">
        <w:rPr>
          <w:rFonts w:ascii="Times New Roman" w:hAnsi="Times New Roman" w:cs="Times New Roman"/>
          <w:sz w:val="24"/>
          <w:szCs w:val="24"/>
        </w:rPr>
        <w:t>:</w:t>
      </w:r>
    </w:p>
    <w:p w14:paraId="222A4708" w14:textId="7E68BC9B" w:rsidR="00383F8F" w:rsidRPr="00C21FDE" w:rsidRDefault="00383F8F" w:rsidP="00383F8F">
      <w:pPr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FDE">
        <w:rPr>
          <w:rFonts w:ascii="Times New Roman" w:hAnsi="Times New Roman" w:cs="Times New Roman"/>
          <w:bCs/>
          <w:sz w:val="24"/>
          <w:szCs w:val="24"/>
        </w:rPr>
        <w:t xml:space="preserve">W okresie </w:t>
      </w:r>
      <w:r w:rsidR="00FA226A">
        <w:rPr>
          <w:rFonts w:ascii="Times New Roman" w:hAnsi="Times New Roman" w:cs="Times New Roman"/>
          <w:bCs/>
          <w:sz w:val="24"/>
          <w:szCs w:val="24"/>
        </w:rPr>
        <w:t>obowiązywania licencji</w:t>
      </w:r>
      <w:r w:rsidRPr="00C21FDE">
        <w:rPr>
          <w:rFonts w:ascii="Times New Roman" w:hAnsi="Times New Roman" w:cs="Times New Roman"/>
          <w:bCs/>
          <w:sz w:val="24"/>
          <w:szCs w:val="24"/>
        </w:rPr>
        <w:t xml:space="preserve"> Wykonawca zapewni stały kontakt telefoniczny w celu udzielania nieodpłatnych konsultacji i pomocy technicznej w instalacji i obsłudze oprogramowania.</w:t>
      </w:r>
    </w:p>
    <w:p w14:paraId="4AF3C46A" w14:textId="398ABCF3" w:rsidR="00383F8F" w:rsidRPr="008E5F07" w:rsidRDefault="00383F8F" w:rsidP="00383F8F">
      <w:pPr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C21FDE">
        <w:rPr>
          <w:rFonts w:ascii="Times New Roman" w:hAnsi="Times New Roman" w:cs="Times New Roman"/>
          <w:bCs/>
          <w:sz w:val="24"/>
          <w:szCs w:val="24"/>
        </w:rPr>
        <w:t xml:space="preserve">Wykonawcy zobowiązuje się do ustanowienia po stronie Wykonawcy dedykowanego dla Zamawiającego konsultanta /opiekuna handlowego: ………………….telefon ………………,      </w:t>
      </w:r>
      <w:r w:rsidR="004B6703">
        <w:rPr>
          <w:rFonts w:ascii="Times New Roman" w:hAnsi="Times New Roman" w:cs="Times New Roman"/>
          <w:bCs/>
          <w:sz w:val="24"/>
          <w:szCs w:val="24"/>
        </w:rPr>
        <w:t xml:space="preserve">do którego Zamawiający będzie </w:t>
      </w:r>
      <w:r w:rsidR="008E5F07" w:rsidRPr="004B6703">
        <w:rPr>
          <w:rFonts w:ascii="Times New Roman" w:hAnsi="Times New Roman" w:cs="Times New Roman"/>
          <w:bCs/>
          <w:sz w:val="24"/>
          <w:szCs w:val="24"/>
        </w:rPr>
        <w:t>miał zapewnione wsparcie, bez ponoszenia żadnych dodatkowych opłat oraz przez cały okres, o którym mowa Szczegółowym opisie przedmiotu zamówienia (Załącznik nr 2 do umowy).</w:t>
      </w:r>
    </w:p>
    <w:p w14:paraId="04C2ED6E" w14:textId="77777777"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B3D0C" w14:textId="77777777"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E7C3D6D" w14:textId="3949B910" w:rsidR="00383F8F" w:rsidRPr="00C21FDE" w:rsidRDefault="008E5F07" w:rsidP="00383F8F">
      <w:pPr>
        <w:spacing w:after="0"/>
        <w:ind w:left="284" w:hanging="27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83F8F" w:rsidRPr="00C21FDE">
        <w:rPr>
          <w:rFonts w:ascii="Times New Roman" w:hAnsi="Times New Roman" w:cs="Times New Roman"/>
          <w:bCs/>
          <w:sz w:val="24"/>
          <w:szCs w:val="24"/>
        </w:rPr>
        <w:t>Wykonawca dostarczy numer autoryzacyjny</w:t>
      </w:r>
      <w:r w:rsidR="00692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F8F" w:rsidRPr="00C21FDE">
        <w:rPr>
          <w:rFonts w:ascii="Times New Roman" w:hAnsi="Times New Roman" w:cs="Times New Roman"/>
          <w:bCs/>
          <w:sz w:val="24"/>
          <w:szCs w:val="24"/>
        </w:rPr>
        <w:t xml:space="preserve">umowy licencjonowania na zakupione oprogramowanie – licencje na swój koszt do siedziby Zamawiającego w Bydgoszczy magazyn Wydziału Łączności i Informatyki KWP ul. Iławska 1 lub bezpośrednio na adres mailowy Koordynatora </w:t>
      </w:r>
      <w:r w:rsidR="00383F8F" w:rsidRPr="00C21FDE">
        <w:rPr>
          <w:rFonts w:ascii="Times New Roman" w:hAnsi="Times New Roman" w:cs="Times New Roman"/>
          <w:b/>
          <w:bCs/>
          <w:sz w:val="24"/>
          <w:szCs w:val="24"/>
        </w:rPr>
        <w:t xml:space="preserve">w terminie </w:t>
      </w:r>
      <w:r w:rsidR="003A22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71C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3F8F" w:rsidRPr="00C21FDE">
        <w:rPr>
          <w:rFonts w:ascii="Times New Roman" w:hAnsi="Times New Roman" w:cs="Times New Roman"/>
          <w:b/>
          <w:bCs/>
          <w:sz w:val="24"/>
          <w:szCs w:val="24"/>
        </w:rPr>
        <w:t xml:space="preserve"> dni od daty zawarcia niniejszej umowy</w:t>
      </w:r>
      <w:r w:rsidR="00383F8F" w:rsidRPr="00C21F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4D86F7" w14:textId="77777777"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FA20C" w14:textId="77777777"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0388AFE" w14:textId="3165CF13" w:rsidR="00383F8F" w:rsidRPr="00E54C50" w:rsidRDefault="00383F8F" w:rsidP="00383F8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</w:t>
      </w:r>
      <w:r w:rsidR="00660DD4">
        <w:rPr>
          <w:rFonts w:ascii="Times New Roman" w:hAnsi="Times New Roman" w:cs="Times New Roman"/>
          <w:sz w:val="24"/>
          <w:szCs w:val="24"/>
        </w:rPr>
        <w:t>:</w:t>
      </w:r>
    </w:p>
    <w:p w14:paraId="6438E393" w14:textId="1E6204FB" w:rsidR="00383F8F" w:rsidRPr="00E54C50" w:rsidRDefault="00383F8F" w:rsidP="00383F8F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1</w:t>
      </w:r>
      <w:r w:rsidR="00660DD4">
        <w:rPr>
          <w:rFonts w:ascii="Times New Roman" w:hAnsi="Times New Roman" w:cs="Times New Roman"/>
          <w:sz w:val="24"/>
          <w:szCs w:val="24"/>
        </w:rPr>
        <w:t>)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  <w:r w:rsidR="00660DD4">
        <w:rPr>
          <w:rFonts w:ascii="Times New Roman" w:hAnsi="Times New Roman" w:cs="Times New Roman"/>
          <w:sz w:val="24"/>
          <w:szCs w:val="24"/>
        </w:rPr>
        <w:t>,</w:t>
      </w:r>
    </w:p>
    <w:p w14:paraId="757F6C2B" w14:textId="13E15041" w:rsidR="00383F8F" w:rsidRPr="00E54C50" w:rsidRDefault="00383F8F" w:rsidP="00383F8F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2</w:t>
      </w:r>
      <w:r w:rsidR="00660DD4">
        <w:rPr>
          <w:rFonts w:ascii="Times New Roman" w:hAnsi="Times New Roman" w:cs="Times New Roman"/>
          <w:sz w:val="24"/>
          <w:szCs w:val="24"/>
        </w:rPr>
        <w:t>)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</w:t>
      </w:r>
      <w:r w:rsidR="00660DD4">
        <w:rPr>
          <w:rFonts w:ascii="Times New Roman" w:hAnsi="Times New Roman" w:cs="Times New Roman"/>
          <w:sz w:val="24"/>
          <w:szCs w:val="24"/>
        </w:rPr>
        <w:t>, z zastrzeżeniem, że w przypadku dostawy na adres mailowy odbiór ilościowy zostanie przeprowadzony przez Koordynatora,</w:t>
      </w:r>
    </w:p>
    <w:p w14:paraId="3465B1CC" w14:textId="5EB682DD" w:rsidR="00383F8F" w:rsidRPr="00C21FDE" w:rsidRDefault="00383F8F" w:rsidP="00FA226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DE">
        <w:rPr>
          <w:rFonts w:ascii="Times New Roman" w:hAnsi="Times New Roman" w:cs="Times New Roman"/>
          <w:sz w:val="24"/>
          <w:szCs w:val="24"/>
        </w:rPr>
        <w:t xml:space="preserve">Zakupione oprogramowanie będzie podlegać odbiorowi jakościowemu, polegającemu na sprawdzeniu poprawności działania oprogramowania z </w:t>
      </w:r>
      <w:r w:rsidR="008E5F07" w:rsidRPr="004B6703">
        <w:rPr>
          <w:rFonts w:ascii="Times New Roman" w:hAnsi="Times New Roman" w:cs="Times New Roman"/>
          <w:sz w:val="24"/>
          <w:szCs w:val="24"/>
        </w:rPr>
        <w:t xml:space="preserve">jego </w:t>
      </w:r>
      <w:r w:rsidRPr="00C21FDE">
        <w:rPr>
          <w:rFonts w:ascii="Times New Roman" w:hAnsi="Times New Roman" w:cs="Times New Roman"/>
          <w:sz w:val="24"/>
          <w:szCs w:val="24"/>
        </w:rPr>
        <w:t>zgodności</w:t>
      </w:r>
      <w:r w:rsidR="004B6703">
        <w:rPr>
          <w:rFonts w:ascii="Times New Roman" w:hAnsi="Times New Roman" w:cs="Times New Roman"/>
          <w:sz w:val="24"/>
          <w:szCs w:val="24"/>
        </w:rPr>
        <w:t>ą</w:t>
      </w:r>
      <w:r w:rsidRPr="00C21FDE">
        <w:rPr>
          <w:rFonts w:ascii="Times New Roman" w:hAnsi="Times New Roman" w:cs="Times New Roman"/>
          <w:sz w:val="24"/>
          <w:szCs w:val="24"/>
        </w:rPr>
        <w:t xml:space="preserve"> z warunkami i parametrami technicznymi</w:t>
      </w:r>
      <w:r w:rsidR="00660DD4">
        <w:rPr>
          <w:rFonts w:ascii="Times New Roman" w:hAnsi="Times New Roman" w:cs="Times New Roman"/>
          <w:sz w:val="24"/>
          <w:szCs w:val="24"/>
        </w:rPr>
        <w:t>,</w:t>
      </w:r>
    </w:p>
    <w:p w14:paraId="3C62A278" w14:textId="6FE51611" w:rsidR="00383F8F" w:rsidRPr="00E54C50" w:rsidRDefault="00383F8F" w:rsidP="004B6703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</w:t>
      </w:r>
      <w:r w:rsidR="00660DD4">
        <w:rPr>
          <w:rFonts w:ascii="Times New Roman" w:hAnsi="Times New Roman" w:cs="Times New Roman"/>
          <w:sz w:val="24"/>
          <w:szCs w:val="24"/>
        </w:rPr>
        <w:t>,</w:t>
      </w:r>
    </w:p>
    <w:p w14:paraId="2EFFBAC0" w14:textId="428C7FD0" w:rsidR="00383F8F" w:rsidRPr="00E54C50" w:rsidRDefault="00383F8F" w:rsidP="00FA22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</w:t>
      </w:r>
      <w:r w:rsidR="00660DD4">
        <w:rPr>
          <w:rFonts w:ascii="Times New Roman" w:hAnsi="Times New Roman" w:cs="Times New Roman"/>
          <w:sz w:val="24"/>
          <w:szCs w:val="24"/>
        </w:rPr>
        <w:t>,</w:t>
      </w:r>
    </w:p>
    <w:p w14:paraId="23AC1378" w14:textId="23102F4C" w:rsidR="00383F8F" w:rsidRPr="00E54C50" w:rsidRDefault="00383F8F" w:rsidP="00383F8F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</w:t>
      </w:r>
      <w:r w:rsidR="00660DD4">
        <w:rPr>
          <w:rFonts w:ascii="Times New Roman" w:hAnsi="Times New Roman" w:cs="Times New Roman"/>
          <w:sz w:val="24"/>
          <w:szCs w:val="24"/>
        </w:rPr>
        <w:t>,</w:t>
      </w:r>
    </w:p>
    <w:p w14:paraId="1B73B385" w14:textId="09986BF4" w:rsidR="00383F8F" w:rsidRPr="004B6703" w:rsidRDefault="00383F8F" w:rsidP="00383F8F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</w:t>
      </w:r>
      <w:r w:rsidR="00660DD4">
        <w:rPr>
          <w:rFonts w:ascii="Times New Roman" w:hAnsi="Times New Roman" w:cs="Times New Roman"/>
          <w:sz w:val="24"/>
          <w:szCs w:val="24"/>
        </w:rPr>
        <w:t>)</w:t>
      </w:r>
      <w:r w:rsidRPr="00E54C50">
        <w:rPr>
          <w:rFonts w:ascii="Times New Roman" w:hAnsi="Times New Roman" w:cs="Times New Roman"/>
          <w:sz w:val="24"/>
          <w:szCs w:val="24"/>
        </w:rPr>
        <w:tab/>
      </w:r>
      <w:r w:rsidRPr="004B6703">
        <w:rPr>
          <w:rFonts w:ascii="Times New Roman" w:hAnsi="Times New Roman" w:cs="Times New Roman"/>
          <w:sz w:val="24"/>
          <w:szCs w:val="24"/>
        </w:rPr>
        <w:t xml:space="preserve">Protokół odbioru jakościowego zostanie sporządzony, zgodnie z wzorem stanowiącym Załącznik nr </w:t>
      </w:r>
      <w:r w:rsidR="00FE0BF1" w:rsidRPr="004B6703">
        <w:rPr>
          <w:rFonts w:ascii="Times New Roman" w:hAnsi="Times New Roman" w:cs="Times New Roman"/>
          <w:sz w:val="24"/>
          <w:szCs w:val="24"/>
        </w:rPr>
        <w:t>4</w:t>
      </w:r>
      <w:r w:rsidRPr="004B6703">
        <w:rPr>
          <w:rFonts w:ascii="Times New Roman" w:hAnsi="Times New Roman" w:cs="Times New Roman"/>
          <w:sz w:val="24"/>
          <w:szCs w:val="24"/>
        </w:rPr>
        <w:t xml:space="preserve"> w 3 (trzech) jednobrzmiących egzemplarzach, z których 1 (jeden) otrzyma Wykonawca, </w:t>
      </w:r>
      <w:r w:rsidR="008E5F07" w:rsidRPr="004B67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6703">
        <w:rPr>
          <w:rFonts w:ascii="Times New Roman" w:hAnsi="Times New Roman" w:cs="Times New Roman"/>
          <w:sz w:val="24"/>
          <w:szCs w:val="24"/>
        </w:rPr>
        <w:t>a 2 (dwa) Zamawiający.</w:t>
      </w:r>
    </w:p>
    <w:p w14:paraId="40BAAF63" w14:textId="77777777" w:rsidR="00294C55" w:rsidRPr="004B6703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0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 w:rsidRPr="004B6703">
        <w:rPr>
          <w:rFonts w:ascii="Times New Roman" w:hAnsi="Times New Roman" w:cs="Times New Roman"/>
          <w:b/>
          <w:sz w:val="24"/>
          <w:szCs w:val="24"/>
        </w:rPr>
        <w:t>8</w:t>
      </w:r>
    </w:p>
    <w:p w14:paraId="54E73A09" w14:textId="3F5C87A2" w:rsidR="00B722B1" w:rsidRPr="004B6703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4B6703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4B6703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4B6703">
        <w:rPr>
          <w:rFonts w:ascii="Times New Roman" w:hAnsi="Times New Roman" w:cs="Times New Roman"/>
          <w:sz w:val="24"/>
          <w:szCs w:val="24"/>
        </w:rPr>
        <w:t xml:space="preserve"> w terminie określonym w § 6 umowy</w:t>
      </w:r>
      <w:r w:rsidR="004E33DA" w:rsidRPr="004B6703">
        <w:rPr>
          <w:rFonts w:ascii="Times New Roman" w:hAnsi="Times New Roman" w:cs="Times New Roman"/>
          <w:sz w:val="24"/>
          <w:szCs w:val="24"/>
        </w:rPr>
        <w:t xml:space="preserve">, </w:t>
      </w:r>
      <w:r w:rsidRPr="004B6703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 w:rsidRPr="004B6703">
        <w:rPr>
          <w:rFonts w:ascii="Times New Roman" w:hAnsi="Times New Roman" w:cs="Times New Roman"/>
          <w:sz w:val="24"/>
          <w:szCs w:val="24"/>
        </w:rPr>
        <w:t xml:space="preserve">     </w:t>
      </w:r>
      <w:r w:rsidR="008E5F07" w:rsidRPr="004B67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3B67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Pr="004B6703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4B6703">
        <w:rPr>
          <w:rFonts w:ascii="Times New Roman" w:hAnsi="Times New Roman" w:cs="Times New Roman"/>
          <w:sz w:val="24"/>
          <w:szCs w:val="24"/>
        </w:rPr>
        <w:t xml:space="preserve"> nie później niż terminie 3 dni roboczych przed upływem tego terminu,</w:t>
      </w:r>
      <w:r w:rsidR="004E33DA" w:rsidRPr="004B6703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4B6703">
        <w:rPr>
          <w:rFonts w:ascii="Times New Roman" w:hAnsi="Times New Roman" w:cs="Times New Roman"/>
          <w:sz w:val="24"/>
          <w:szCs w:val="24"/>
        </w:rPr>
        <w:t>y</w:t>
      </w:r>
      <w:r w:rsidR="004E33DA" w:rsidRPr="004B6703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4B6703">
        <w:rPr>
          <w:rFonts w:ascii="Times New Roman" w:hAnsi="Times New Roman" w:cs="Times New Roman"/>
          <w:sz w:val="24"/>
          <w:szCs w:val="24"/>
        </w:rPr>
        <w:t xml:space="preserve"> umowy</w:t>
      </w:r>
      <w:r w:rsidR="008E5F07" w:rsidRPr="004B6703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14:paraId="45AA59A4" w14:textId="77777777" w:rsidR="00B722B1" w:rsidRPr="004B6703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 w:rsidRPr="004B6703">
        <w:rPr>
          <w:rFonts w:ascii="Times New Roman" w:hAnsi="Times New Roman" w:cs="Times New Roman"/>
          <w:sz w:val="24"/>
          <w:szCs w:val="24"/>
        </w:rPr>
        <w:t xml:space="preserve">  </w:t>
      </w:r>
      <w:r w:rsidRPr="004B6703">
        <w:rPr>
          <w:rFonts w:ascii="Times New Roman" w:hAnsi="Times New Roman" w:cs="Times New Roman"/>
          <w:sz w:val="24"/>
          <w:szCs w:val="24"/>
        </w:rPr>
        <w:t>o odmowie wyrażenia zgody bądź o wyrażeniu zgody na adres email wskazany w § 3 ust. 2 umowy.</w:t>
      </w:r>
    </w:p>
    <w:p w14:paraId="333DB169" w14:textId="75605043" w:rsidR="00B722B1" w:rsidRPr="004B6703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W przypadku, gdy Zamawiający nie wyrazi zgody na nowy termin wskazany przez Wykonawcę we wniosku, o którym mowa w ust. 1, Wykonawca zobowiązany jest dostarczyć towar w terminie określonym w § 6  umowy.</w:t>
      </w:r>
    </w:p>
    <w:p w14:paraId="60CBD1E6" w14:textId="3FB134A4" w:rsidR="005F4B90" w:rsidRPr="008E5F07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</w:t>
      </w:r>
      <w:r w:rsidR="00F7467C" w:rsidRPr="004B6703">
        <w:rPr>
          <w:rFonts w:ascii="Times New Roman" w:hAnsi="Times New Roman" w:cs="Times New Roman"/>
          <w:sz w:val="24"/>
          <w:szCs w:val="24"/>
        </w:rPr>
        <w:t>numer autoryzacy</w:t>
      </w:r>
      <w:r w:rsidR="00F7467C">
        <w:rPr>
          <w:rFonts w:ascii="Times New Roman" w:hAnsi="Times New Roman" w:cs="Times New Roman"/>
          <w:sz w:val="24"/>
          <w:szCs w:val="24"/>
        </w:rPr>
        <w:t>jny umowy licencjonowania</w:t>
      </w:r>
      <w:r w:rsidR="00692666">
        <w:rPr>
          <w:rFonts w:ascii="Times New Roman" w:hAnsi="Times New Roman" w:cs="Times New Roman"/>
          <w:sz w:val="24"/>
          <w:szCs w:val="24"/>
        </w:rPr>
        <w:t xml:space="preserve"> </w:t>
      </w:r>
      <w:r w:rsidRPr="00260609">
        <w:rPr>
          <w:rFonts w:ascii="Times New Roman" w:hAnsi="Times New Roman" w:cs="Times New Roman"/>
          <w:sz w:val="24"/>
          <w:szCs w:val="24"/>
        </w:rPr>
        <w:t>w terminie wskazanym przez Zamawiającego w informacji, 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>. Powyższe nie rodzi po stronie Zamawiającego dodatkowych obciążeń fi</w:t>
      </w:r>
      <w:r w:rsidR="004B6703">
        <w:rPr>
          <w:rFonts w:ascii="Times New Roman" w:hAnsi="Times New Roman" w:cs="Times New Roman"/>
          <w:sz w:val="24"/>
          <w:szCs w:val="24"/>
        </w:rPr>
        <w:t>nansowych należnych Wykonawcy.</w:t>
      </w:r>
    </w:p>
    <w:p w14:paraId="06404CB5" w14:textId="77777777"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B81A9" w14:textId="77777777" w:rsidR="00B904AD" w:rsidRPr="00E434F5" w:rsidRDefault="00983BA0" w:rsidP="00A61678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14:paraId="793A1C4A" w14:textId="77777777" w:rsidR="0007201B" w:rsidRPr="004B6703" w:rsidRDefault="00600351" w:rsidP="00A61678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4B6703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14:paraId="455C324D" w14:textId="0AF421BD" w:rsidR="0007201B" w:rsidRPr="004B6703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1</w:t>
      </w:r>
      <w:r w:rsidR="00600351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 w:rsidRPr="004B6703">
        <w:rPr>
          <w:rFonts w:ascii="Times New Roman" w:hAnsi="Times New Roman" w:cs="Times New Roman"/>
          <w:sz w:val="24"/>
          <w:szCs w:val="24"/>
        </w:rPr>
        <w:t xml:space="preserve"> ust. 1</w:t>
      </w:r>
      <w:r w:rsidRPr="004B6703">
        <w:rPr>
          <w:rFonts w:ascii="Times New Roman" w:hAnsi="Times New Roman" w:cs="Times New Roman"/>
          <w:sz w:val="24"/>
          <w:szCs w:val="24"/>
        </w:rPr>
        <w:t xml:space="preserve"> umowy</w:t>
      </w:r>
      <w:r w:rsidR="00660DD4" w:rsidRPr="004B6703">
        <w:rPr>
          <w:rFonts w:ascii="Times New Roman" w:hAnsi="Times New Roman" w:cs="Times New Roman"/>
          <w:sz w:val="24"/>
          <w:szCs w:val="24"/>
        </w:rPr>
        <w:t>,</w:t>
      </w:r>
    </w:p>
    <w:p w14:paraId="7D0291B4" w14:textId="52BF0BD4" w:rsidR="0007201B" w:rsidRPr="004B6703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2</w:t>
      </w:r>
      <w:r w:rsidR="00600351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4B6703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4B6703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 w:rsidRPr="004B67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B6703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 w:rsidRPr="004B6703">
        <w:rPr>
          <w:rFonts w:ascii="Times New Roman" w:hAnsi="Times New Roman" w:cs="Times New Roman"/>
          <w:sz w:val="24"/>
          <w:szCs w:val="24"/>
        </w:rPr>
        <w:t>456</w:t>
      </w:r>
      <w:r w:rsidRPr="004B6703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 w:rsidRPr="004B6703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 w:rsidRPr="004B6703">
        <w:rPr>
          <w:rFonts w:ascii="Times New Roman" w:hAnsi="Times New Roman" w:cs="Times New Roman"/>
          <w:sz w:val="24"/>
          <w:szCs w:val="24"/>
        </w:rPr>
        <w:t xml:space="preserve">i 2 </w:t>
      </w:r>
      <w:r w:rsidRPr="004B6703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 w:rsidRPr="004B6703">
        <w:rPr>
          <w:rFonts w:ascii="Times New Roman" w:hAnsi="Times New Roman" w:cs="Times New Roman"/>
          <w:sz w:val="24"/>
          <w:szCs w:val="24"/>
        </w:rPr>
        <w:t>11</w:t>
      </w:r>
      <w:r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600351" w:rsidRPr="004B6703">
        <w:rPr>
          <w:rFonts w:ascii="Times New Roman" w:hAnsi="Times New Roman" w:cs="Times New Roman"/>
          <w:sz w:val="24"/>
          <w:szCs w:val="24"/>
        </w:rPr>
        <w:t>wrześn</w:t>
      </w:r>
      <w:r w:rsidRPr="004B6703">
        <w:rPr>
          <w:rFonts w:ascii="Times New Roman" w:hAnsi="Times New Roman" w:cs="Times New Roman"/>
          <w:sz w:val="24"/>
          <w:szCs w:val="24"/>
        </w:rPr>
        <w:t>ia 20</w:t>
      </w:r>
      <w:r w:rsidR="00600351" w:rsidRPr="004B6703">
        <w:rPr>
          <w:rFonts w:ascii="Times New Roman" w:hAnsi="Times New Roman" w:cs="Times New Roman"/>
          <w:sz w:val="24"/>
          <w:szCs w:val="24"/>
        </w:rPr>
        <w:t>19</w:t>
      </w:r>
      <w:r w:rsidRPr="004B6703">
        <w:rPr>
          <w:rFonts w:ascii="Times New Roman" w:hAnsi="Times New Roman" w:cs="Times New Roman"/>
          <w:sz w:val="24"/>
          <w:szCs w:val="24"/>
        </w:rPr>
        <w:t>r</w:t>
      </w:r>
      <w:r w:rsidR="00AA2E34" w:rsidRPr="004B6703">
        <w:rPr>
          <w:rFonts w:ascii="Times New Roman" w:hAnsi="Times New Roman" w:cs="Times New Roman"/>
          <w:sz w:val="24"/>
          <w:szCs w:val="24"/>
        </w:rPr>
        <w:t>.</w:t>
      </w:r>
      <w:r w:rsidRPr="004B6703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660DD4" w:rsidRPr="004B6703">
        <w:rPr>
          <w:rFonts w:ascii="Times New Roman" w:hAnsi="Times New Roman" w:cs="Times New Roman"/>
          <w:sz w:val="24"/>
          <w:szCs w:val="24"/>
        </w:rPr>
        <w:t>,</w:t>
      </w:r>
      <w:r w:rsidRPr="004B6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CAF82" w14:textId="4253B862" w:rsidR="0007201B" w:rsidRPr="004B6703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3</w:t>
      </w:r>
      <w:r w:rsidR="00600351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 w:rsidRPr="004B6703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4B6703">
        <w:rPr>
          <w:rFonts w:ascii="Times New Roman" w:hAnsi="Times New Roman" w:cs="Times New Roman"/>
          <w:sz w:val="24"/>
          <w:szCs w:val="24"/>
        </w:rPr>
        <w:t xml:space="preserve"> % wartości niedostarczon</w:t>
      </w:r>
      <w:r w:rsidR="008E5F07" w:rsidRPr="004B6703">
        <w:rPr>
          <w:rFonts w:ascii="Times New Roman" w:hAnsi="Times New Roman" w:cs="Times New Roman"/>
          <w:sz w:val="24"/>
          <w:szCs w:val="24"/>
        </w:rPr>
        <w:t>ej aktualizacji</w:t>
      </w:r>
      <w:r w:rsidR="00E434F5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383F8F" w:rsidRPr="004B6703">
        <w:rPr>
          <w:rFonts w:ascii="Times New Roman" w:hAnsi="Times New Roman" w:cs="Times New Roman"/>
          <w:sz w:val="24"/>
          <w:szCs w:val="24"/>
        </w:rPr>
        <w:t xml:space="preserve">oprogramowania </w:t>
      </w:r>
      <w:r w:rsidR="0005698B" w:rsidRPr="004B6703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 w:rsidRPr="004B6703">
        <w:rPr>
          <w:rFonts w:ascii="Times New Roman" w:hAnsi="Times New Roman" w:cs="Times New Roman"/>
          <w:sz w:val="24"/>
          <w:szCs w:val="24"/>
        </w:rPr>
        <w:t>zwłoki</w:t>
      </w:r>
      <w:r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4B6703" w:rsidRPr="004B67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6E55" w:rsidRPr="004B6703">
        <w:rPr>
          <w:rFonts w:ascii="Times New Roman" w:hAnsi="Times New Roman" w:cs="Times New Roman"/>
          <w:sz w:val="24"/>
          <w:szCs w:val="24"/>
        </w:rPr>
        <w:t>w dostawie w stosun</w:t>
      </w:r>
      <w:r w:rsidR="009D755F" w:rsidRPr="004B6703">
        <w:rPr>
          <w:rFonts w:ascii="Times New Roman" w:hAnsi="Times New Roman" w:cs="Times New Roman"/>
          <w:sz w:val="24"/>
          <w:szCs w:val="24"/>
        </w:rPr>
        <w:t>ku do terminu</w:t>
      </w:r>
      <w:r w:rsidR="004B6FBB" w:rsidRPr="004B6703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 w:rsidRPr="004B6703">
        <w:rPr>
          <w:rFonts w:ascii="Times New Roman" w:hAnsi="Times New Roman" w:cs="Times New Roman"/>
          <w:sz w:val="24"/>
          <w:szCs w:val="24"/>
        </w:rPr>
        <w:t>ego</w:t>
      </w:r>
      <w:r w:rsidR="004B6FBB" w:rsidRPr="004B6703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 w:rsidRPr="004B6703">
        <w:rPr>
          <w:rFonts w:ascii="Times New Roman" w:hAnsi="Times New Roman" w:cs="Times New Roman"/>
          <w:sz w:val="24"/>
          <w:szCs w:val="24"/>
        </w:rPr>
        <w:t>6</w:t>
      </w:r>
      <w:r w:rsidR="00C2223D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4B6FBB" w:rsidRPr="004B6703">
        <w:rPr>
          <w:rFonts w:ascii="Times New Roman" w:hAnsi="Times New Roman" w:cs="Times New Roman"/>
          <w:sz w:val="24"/>
          <w:szCs w:val="24"/>
        </w:rPr>
        <w:t>umowy</w:t>
      </w:r>
      <w:r w:rsidR="008E5F07" w:rsidRPr="004B6703">
        <w:rPr>
          <w:rFonts w:ascii="Times New Roman" w:hAnsi="Times New Roman" w:cs="Times New Roman"/>
          <w:sz w:val="24"/>
          <w:szCs w:val="24"/>
        </w:rPr>
        <w:t xml:space="preserve"> oraz do terminu określonego </w:t>
      </w:r>
      <w:r w:rsidR="004B6703" w:rsidRPr="004B67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5F07" w:rsidRPr="004B6703">
        <w:rPr>
          <w:rFonts w:ascii="Times New Roman" w:hAnsi="Times New Roman" w:cs="Times New Roman"/>
          <w:sz w:val="24"/>
          <w:szCs w:val="24"/>
        </w:rPr>
        <w:t>w § 8 ust. 4</w:t>
      </w:r>
      <w:r w:rsidR="00113EFB" w:rsidRPr="004B6703">
        <w:rPr>
          <w:rFonts w:ascii="Times New Roman" w:hAnsi="Times New Roman" w:cs="Times New Roman"/>
          <w:sz w:val="24"/>
          <w:szCs w:val="24"/>
        </w:rPr>
        <w:t>.</w:t>
      </w:r>
    </w:p>
    <w:p w14:paraId="2405F7A7" w14:textId="77777777" w:rsidR="0007201B" w:rsidRPr="004B6703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2</w:t>
      </w:r>
      <w:r w:rsidR="00BC269D" w:rsidRPr="004B6703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4B6703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14:paraId="13FA8AF3" w14:textId="77777777" w:rsidR="0007201B" w:rsidRPr="004B6703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3</w:t>
      </w:r>
      <w:r w:rsidR="0007201B" w:rsidRPr="004B6703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14:paraId="0DB1587C" w14:textId="77777777" w:rsidR="0007201B" w:rsidRPr="004B6703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4</w:t>
      </w:r>
      <w:r w:rsidR="0007201B" w:rsidRPr="004B6703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4B6703">
        <w:rPr>
          <w:rFonts w:ascii="Times New Roman" w:hAnsi="Times New Roman" w:cs="Times New Roman"/>
          <w:sz w:val="24"/>
          <w:szCs w:val="24"/>
        </w:rPr>
        <w:t>§</w:t>
      </w:r>
      <w:r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986657" w:rsidRPr="004B6703">
        <w:rPr>
          <w:rFonts w:ascii="Times New Roman" w:hAnsi="Times New Roman" w:cs="Times New Roman"/>
          <w:sz w:val="24"/>
          <w:szCs w:val="24"/>
        </w:rPr>
        <w:t>9</w:t>
      </w:r>
      <w:r w:rsidR="004B6FBB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4B6703"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679C361B" w14:textId="0C89A5FF" w:rsidR="007E53C5" w:rsidRPr="004B6703" w:rsidRDefault="004E33DA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trike/>
          <w:kern w:val="22"/>
          <w:sz w:val="24"/>
          <w:szCs w:val="24"/>
          <w:lang w:eastAsia="pl-PL"/>
        </w:rPr>
      </w:pPr>
      <w:r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Wykonawcę terminu, o któ</w:t>
      </w:r>
      <w:r w:rsidR="00983BA0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113EFB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lub </w:t>
      </w:r>
      <w:r w:rsidR="00113EFB" w:rsidRPr="004B6703">
        <w:rPr>
          <w:rFonts w:ascii="Times New Roman" w:hAnsi="Times New Roman" w:cs="Times New Roman"/>
          <w:sz w:val="24"/>
          <w:szCs w:val="24"/>
        </w:rPr>
        <w:t>w § 8 ust. 4</w:t>
      </w:r>
      <w:r w:rsidR="00113EFB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94C55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Zamawiający zastrzega sobie prawo do odstąpienia od umowy oraz naliczenia kary umownej, o której mowa w § </w:t>
      </w:r>
      <w:r w:rsidR="00986657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4B6703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</w:p>
    <w:p w14:paraId="0865D581" w14:textId="202C2E37" w:rsidR="00113EFB" w:rsidRPr="004B6703" w:rsidRDefault="00113EFB" w:rsidP="00113EFB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6.</w:t>
      </w:r>
      <w:r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przysługuje ponadto ustawowe prawo odstąpienia od umowy na zasadach                     i w przypadkach określonych  w umowie oraz w art. 456 ustawy </w:t>
      </w:r>
      <w:proofErr w:type="spellStart"/>
      <w:r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BC660B" w14:textId="445914CF" w:rsidR="00113EFB" w:rsidRPr="004B6703" w:rsidRDefault="00A61678" w:rsidP="00113EFB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13EFB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Czynność odstąpienia od umowy wraz z uzasadnieniem winna nastąpić w formie pisemnej pod rygorem nieważności w terminie do 30 dni od dnia powzięcia informacji o okolicznościach uzasadniających realizację tego uprawnienia. Zamawiającemu przysługuje prawo odstąpienia od umowy przez cały okres jej trwania. W przypadku odstąpienia przez Zamawiającego od części </w:t>
      </w:r>
      <w:r w:rsidR="00113EFB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Umowy, Wykonawcy przysługuje wynagrodzenie należne wyłącznie z tytułu prawidłowego wykonania części Umowy. W przypadku odstąpienia przez Zamawiającego od umowy w całości    z winy Wykonawcy, Wykonawca traci prawo do wynagrodzenia oraz do zwrotu poniesionych kosztów.</w:t>
      </w:r>
    </w:p>
    <w:p w14:paraId="67A385F7" w14:textId="55B914B8" w:rsidR="00113EFB" w:rsidRPr="004B6703" w:rsidRDefault="00A61678" w:rsidP="00113EFB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13EFB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</w:t>
      </w:r>
      <w:r w:rsidR="00113EFB" w:rsidRPr="004B6703">
        <w:rPr>
          <w:rFonts w:ascii="Times New Roman" w:hAnsi="Times New Roman" w:cs="Times New Roman"/>
          <w:sz w:val="24"/>
          <w:szCs w:val="24"/>
        </w:rPr>
        <w:t>odstępuje od umowy, jeżeli w trakcie jej trwania zajdzie co najmniej jedna                         z okoliczności wskazanych w art.5k Rozporządzenia z dnia 31lipca 2014 r. nr 833/2014 dotyczącego środków ograniczających w związku z działaniami Rosji destabilizującymi sytuację na Ukrainie (Dz. Urz. UE nr L229 z 31.07.2014 r.) zmienionego Rozporządzeniem z dnia 8 kwietnia 2022 r. nr 2022/576 w sprawie zmiany rozporządzenia (UE)nr 833/2014 dotyczącego środków ograniczających w związku z działaniami Rosji destabilizującymi sytuację na Ukrainie (Dz.U.UE.L.2022.111.1)</w:t>
      </w:r>
    </w:p>
    <w:p w14:paraId="6ED49853" w14:textId="58ADA754" w:rsidR="00144D5C" w:rsidRPr="004B6703" w:rsidRDefault="00A61678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="00294C55"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4B6703">
        <w:rPr>
          <w:rFonts w:ascii="Times New Roman" w:hAnsi="Times New Roman" w:cs="Times New Roman"/>
          <w:sz w:val="24"/>
          <w:szCs w:val="24"/>
        </w:rPr>
        <w:t>Całkowita suma kar umownych naliczonych na podstawie  postanowień §</w:t>
      </w:r>
      <w:r w:rsidR="004E33DA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="00986657" w:rsidRPr="004B6703">
        <w:rPr>
          <w:rFonts w:ascii="Times New Roman" w:hAnsi="Times New Roman" w:cs="Times New Roman"/>
          <w:sz w:val="24"/>
          <w:szCs w:val="24"/>
        </w:rPr>
        <w:t>9</w:t>
      </w:r>
      <w:r w:rsidR="00144D5C" w:rsidRPr="004B6703">
        <w:rPr>
          <w:rFonts w:ascii="Times New Roman" w:hAnsi="Times New Roman" w:cs="Times New Roman"/>
          <w:sz w:val="24"/>
          <w:szCs w:val="24"/>
        </w:rPr>
        <w:t xml:space="preserve"> umowy –  nie przekroczy 10 % wartości łącznego wynagrodzenia brutto określonego w § 2 ust. 1 umowy.</w:t>
      </w:r>
    </w:p>
    <w:p w14:paraId="6CE4A548" w14:textId="77777777" w:rsidR="00144D5C" w:rsidRPr="004B6703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AA5A22F" w14:textId="77777777" w:rsidR="00B904AD" w:rsidRPr="004B6703" w:rsidRDefault="004B6FBB" w:rsidP="00A61678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03">
        <w:rPr>
          <w:rFonts w:ascii="Times New Roman" w:hAnsi="Times New Roman" w:cs="Times New Roman"/>
          <w:b/>
          <w:sz w:val="24"/>
          <w:szCs w:val="24"/>
        </w:rPr>
        <w:t>§  1</w:t>
      </w:r>
      <w:r w:rsidR="00986657" w:rsidRPr="004B6703">
        <w:rPr>
          <w:rFonts w:ascii="Times New Roman" w:hAnsi="Times New Roman" w:cs="Times New Roman"/>
          <w:b/>
          <w:sz w:val="24"/>
          <w:szCs w:val="24"/>
        </w:rPr>
        <w:t>0</w:t>
      </w:r>
    </w:p>
    <w:p w14:paraId="5F4BB59F" w14:textId="77777777" w:rsidR="0007201B" w:rsidRPr="004B6703" w:rsidRDefault="0007201B" w:rsidP="00A61678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14:paraId="768378B7" w14:textId="452D975B" w:rsidR="00622DCE" w:rsidRPr="004B6703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1</w:t>
      </w:r>
      <w:r w:rsidR="00A032BC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Wykonawca po wykonaniu dostawy wystawi fakturę VAT, wskazując jako płatnika: </w:t>
      </w:r>
    </w:p>
    <w:p w14:paraId="2CBAEA29" w14:textId="77777777" w:rsidR="00622DCE" w:rsidRPr="004B6703" w:rsidRDefault="0007201B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Komenda W</w:t>
      </w:r>
      <w:r w:rsidR="00622DCE" w:rsidRPr="004B6703">
        <w:rPr>
          <w:rFonts w:ascii="Times New Roman" w:hAnsi="Times New Roman" w:cs="Times New Roman"/>
          <w:sz w:val="24"/>
          <w:szCs w:val="24"/>
        </w:rPr>
        <w:t>ojewódzka Policji w Bydgoszczy</w:t>
      </w:r>
    </w:p>
    <w:p w14:paraId="19B5ED1B" w14:textId="77777777" w:rsidR="00622DCE" w:rsidRPr="004B6703" w:rsidRDefault="0007201B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 w:rsidRPr="004B6703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14:paraId="7355DFD9" w14:textId="77777777" w:rsidR="0007201B" w:rsidRPr="004B6703" w:rsidRDefault="0007201B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NIP: 554-031-29-93, REGON: 091362152</w:t>
      </w:r>
      <w:r w:rsidR="00A032BC" w:rsidRPr="004B6703">
        <w:rPr>
          <w:rFonts w:ascii="Times New Roman" w:hAnsi="Times New Roman" w:cs="Times New Roman"/>
          <w:sz w:val="24"/>
          <w:szCs w:val="24"/>
        </w:rPr>
        <w:t>,</w:t>
      </w:r>
    </w:p>
    <w:p w14:paraId="40798D21" w14:textId="06994BEB" w:rsidR="0007201B" w:rsidRPr="004B6703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 xml:space="preserve"> 2</w:t>
      </w:r>
      <w:r w:rsidR="00A032BC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Płatność nastąpi przelewem </w:t>
      </w:r>
      <w:r w:rsidR="005213F5" w:rsidRPr="004B6703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4B6703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 w:rsidRPr="004B6703">
        <w:rPr>
          <w:rFonts w:ascii="Times New Roman" w:hAnsi="Times New Roman" w:cs="Times New Roman"/>
          <w:sz w:val="24"/>
          <w:szCs w:val="24"/>
        </w:rPr>
        <w:t xml:space="preserve"> </w:t>
      </w:r>
      <w:r w:rsidRPr="004B6703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4B6703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4B6703">
        <w:rPr>
          <w:rFonts w:ascii="Times New Roman" w:hAnsi="Times New Roman" w:cs="Times New Roman"/>
          <w:sz w:val="24"/>
          <w:szCs w:val="24"/>
        </w:rPr>
        <w:t>wystawi</w:t>
      </w:r>
      <w:r w:rsidR="008878A0" w:rsidRPr="004B6703">
        <w:rPr>
          <w:rFonts w:ascii="Times New Roman" w:hAnsi="Times New Roman" w:cs="Times New Roman"/>
          <w:sz w:val="24"/>
          <w:szCs w:val="24"/>
        </w:rPr>
        <w:t xml:space="preserve">onej </w:t>
      </w:r>
      <w:r w:rsidRPr="004B6703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 w:rsidRPr="004B6703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="00A032BC" w:rsidRPr="004B6703">
        <w:rPr>
          <w:rFonts w:ascii="Times New Roman" w:hAnsi="Times New Roman" w:cs="Times New Roman"/>
          <w:sz w:val="24"/>
          <w:szCs w:val="24"/>
        </w:rPr>
        <w:t>,</w:t>
      </w:r>
    </w:p>
    <w:p w14:paraId="12280A3A" w14:textId="66DB94B5" w:rsidR="0007201B" w:rsidRPr="004B6703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3</w:t>
      </w:r>
      <w:r w:rsidR="00A032BC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Zamawiający zapłaci Wykonawcy cenę wynikającą ze złożonej przez Wykonawcę oferty</w:t>
      </w:r>
      <w:r w:rsidR="00A032BC" w:rsidRPr="004B6703">
        <w:rPr>
          <w:rFonts w:ascii="Times New Roman" w:hAnsi="Times New Roman" w:cs="Times New Roman"/>
          <w:sz w:val="24"/>
          <w:szCs w:val="24"/>
        </w:rPr>
        <w:t>,</w:t>
      </w:r>
    </w:p>
    <w:p w14:paraId="251D0161" w14:textId="35805CE8" w:rsidR="0007201B" w:rsidRPr="004B6703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4</w:t>
      </w:r>
      <w:r w:rsidR="00A032BC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Podstawę do wystawienia faktury jak również dokonania płatności stanowić będzie zatwierdzony protokół odbioru końcowego</w:t>
      </w:r>
      <w:r w:rsidR="00A032BC" w:rsidRPr="004B6703">
        <w:rPr>
          <w:rFonts w:ascii="Times New Roman" w:hAnsi="Times New Roman" w:cs="Times New Roman"/>
          <w:sz w:val="24"/>
          <w:szCs w:val="24"/>
        </w:rPr>
        <w:t>,</w:t>
      </w:r>
    </w:p>
    <w:p w14:paraId="64CAA374" w14:textId="724D498F" w:rsidR="0007201B" w:rsidRPr="004B6703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4B6703">
        <w:rPr>
          <w:rFonts w:ascii="Times New Roman" w:hAnsi="Times New Roman" w:cs="Times New Roman"/>
          <w:sz w:val="24"/>
          <w:szCs w:val="24"/>
        </w:rPr>
        <w:t>5</w:t>
      </w:r>
      <w:r w:rsidR="00A032BC" w:rsidRPr="004B6703">
        <w:rPr>
          <w:rFonts w:ascii="Times New Roman" w:hAnsi="Times New Roman" w:cs="Times New Roman"/>
          <w:sz w:val="24"/>
          <w:szCs w:val="24"/>
        </w:rPr>
        <w:t>)</w:t>
      </w:r>
      <w:r w:rsidRPr="004B6703">
        <w:rPr>
          <w:rFonts w:ascii="Times New Roman" w:hAnsi="Times New Roman" w:cs="Times New Roman"/>
          <w:sz w:val="24"/>
          <w:szCs w:val="24"/>
        </w:rPr>
        <w:t xml:space="preserve"> Wykonawca oświadcza, że jest płatnikiem podatku VAT i jest uprawniony do wystawiania faktur VAT</w:t>
      </w:r>
      <w:r w:rsidR="00A032BC" w:rsidRPr="004B6703">
        <w:rPr>
          <w:rFonts w:ascii="Times New Roman" w:hAnsi="Times New Roman" w:cs="Times New Roman"/>
          <w:sz w:val="24"/>
          <w:szCs w:val="24"/>
        </w:rPr>
        <w:t>,</w:t>
      </w:r>
      <w:r w:rsidRPr="004B6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D8257" w14:textId="53E9DA0A" w:rsidR="005213F5" w:rsidRPr="004B6703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A032BC"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 w:rsidR="005213F5"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34830"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4B670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</w:t>
      </w:r>
      <w:r w:rsidR="00A032BC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AE1E58" w14:textId="40FF3CC6" w:rsidR="005213F5" w:rsidRPr="004B6703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A032BC" w:rsidRPr="004B6703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)</w:t>
      </w:r>
      <w:r w:rsidR="005213F5" w:rsidRPr="004B6703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 xml:space="preserve"> Wszystkie rozliczenia finansowe mi</w:t>
      </w:r>
      <w:r w:rsidR="005213F5" w:rsidRPr="004B670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</w:t>
      </w:r>
      <w:r w:rsidR="00A032BC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CEEE8A" w14:textId="5DC327B3"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032BC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213F5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830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4B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przesłać fakturę za pośrednictwem Platformy Elektronicznego Fakturowania. Terminy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zapisy określone w </w:t>
      </w:r>
      <w:r w:rsidR="00113EF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</w:t>
      </w:r>
      <w:r w:rsidR="00113EFB" w:rsidRPr="008E7FA0">
        <w:rPr>
          <w:rFonts w:ascii="Times New Roman" w:eastAsia="Times New Roman" w:hAnsi="Times New Roman" w:cs="Times New Roman"/>
          <w:sz w:val="24"/>
          <w:szCs w:val="24"/>
          <w:lang w:eastAsia="pl-PL"/>
        </w:rPr>
        <w:t>-7</w:t>
      </w:r>
      <w:r w:rsidR="005213F5" w:rsidRPr="008E7F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paragrafu stosuje się odpowiednio</w:t>
      </w:r>
      <w:r w:rsidR="00A032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A1CC13" w14:textId="387008D8"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032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14:paraId="511D4F32" w14:textId="77777777"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14:paraId="6C74126B" w14:textId="77777777"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14:paraId="3BF38A3C" w14:textId="77777777"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14:paraId="01631E92" w14:textId="2D0F82BB" w:rsidR="00883825" w:rsidRDefault="00113EFB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3</w:t>
      </w:r>
      <w:r w:rsidR="00371544"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. Dopuszcza się zmianę treści umowy w następujących przypadkach: </w:t>
      </w:r>
    </w:p>
    <w:p w14:paraId="529864EF" w14:textId="3D101B37" w:rsidR="004C3F72" w:rsidRPr="004B6703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</w:t>
      </w:r>
      <w:r w:rsidRPr="004B6703">
        <w:rPr>
          <w:rFonts w:ascii="Times New Roman" w:hAnsi="Times New Roman" w:cs="Times New Roman"/>
          <w:bCs/>
          <w:iCs/>
          <w:color w:val="auto"/>
        </w:rPr>
        <w:t>obowiązujących przepisów prawa, jedynie celem dostosowania postanowień umowy do obowiązującego prawa</w:t>
      </w:r>
      <w:r w:rsidR="00A032BC" w:rsidRPr="004B6703">
        <w:rPr>
          <w:rFonts w:ascii="Times New Roman" w:hAnsi="Times New Roman" w:cs="Times New Roman"/>
          <w:bCs/>
          <w:iCs/>
          <w:color w:val="auto"/>
        </w:rPr>
        <w:t>,</w:t>
      </w:r>
      <w:r w:rsidRPr="004B6703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14:paraId="3B6510DF" w14:textId="45D097B8" w:rsidR="004C3F72" w:rsidRPr="004B6703" w:rsidRDefault="004C3F72" w:rsidP="00FA226A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 w:rsidRPr="004B6703">
        <w:rPr>
          <w:rFonts w:ascii="Times New Roman" w:hAnsi="Times New Roman" w:cs="Times New Roman"/>
          <w:bCs/>
          <w:iCs/>
          <w:color w:val="auto"/>
        </w:rPr>
        <w:lastRenderedPageBreak/>
        <w:t>Wprowadzenia ustawowo zmiany stawki podatku VAT lub innych obciążeń podatkowych, jeżeli zmiana ta będzie miała wpływ na koszty wykonania przedmiotu Umowy przez Wykonawcę</w:t>
      </w:r>
      <w:r w:rsidR="00A032BC" w:rsidRPr="004B6703">
        <w:rPr>
          <w:rFonts w:ascii="Times New Roman" w:hAnsi="Times New Roman" w:cs="Times New Roman"/>
          <w:bCs/>
          <w:iCs/>
          <w:color w:val="auto"/>
        </w:rPr>
        <w:t>,</w:t>
      </w:r>
      <w:r w:rsidRPr="004B6703">
        <w:rPr>
          <w:rFonts w:ascii="Times New Roman" w:hAnsi="Times New Roman" w:cs="Times New Roman"/>
          <w:bCs/>
          <w:iCs/>
          <w:color w:val="auto"/>
        </w:rPr>
        <w:t xml:space="preserve">  </w:t>
      </w:r>
    </w:p>
    <w:p w14:paraId="2F451D78" w14:textId="2DF0D12B" w:rsidR="00883825" w:rsidRPr="004B6703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 w:rsidRPr="004B6703">
        <w:rPr>
          <w:rFonts w:ascii="Times New Roman" w:hAnsi="Times New Roman" w:cs="Times New Roman"/>
          <w:bCs/>
          <w:iCs/>
          <w:color w:val="auto"/>
        </w:rPr>
        <w:t>zaniechania produkcji przedmiotu umowy</w:t>
      </w:r>
      <w:r w:rsidR="00A032BC" w:rsidRPr="004B6703">
        <w:rPr>
          <w:rFonts w:ascii="Times New Roman" w:hAnsi="Times New Roman" w:cs="Times New Roman"/>
          <w:bCs/>
          <w:iCs/>
          <w:color w:val="auto"/>
        </w:rPr>
        <w:t>,</w:t>
      </w:r>
    </w:p>
    <w:p w14:paraId="09885200" w14:textId="77777777" w:rsidR="00727EC1" w:rsidRPr="004B6703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 w:rsidRPr="004B6703"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 w:rsidRPr="004B6703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 w:rsidRPr="004B6703"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14:paraId="4DBE6F77" w14:textId="70DD169A" w:rsidR="00883825" w:rsidRPr="004B6703" w:rsidRDefault="00113EFB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883825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Warunkiem dokonani</w:t>
      </w: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 zmian, o których mowa w ust. 3</w:t>
      </w:r>
      <w:r w:rsidR="00883825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jest złożenie pisemnego wniosku </w:t>
      </w:r>
      <w:r w:rsidR="0040615C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przez </w:t>
      </w:r>
      <w:r w:rsidR="00883825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Wykonawcę zawierającego:</w:t>
      </w:r>
    </w:p>
    <w:p w14:paraId="1DC6FB2E" w14:textId="77777777" w:rsidR="00883825" w:rsidRPr="004B6703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a)</w:t>
      </w:r>
      <w:r w:rsidR="00883825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określenie rodzaju i zakresu zmian,</w:t>
      </w:r>
    </w:p>
    <w:p w14:paraId="759ECA1B" w14:textId="77777777" w:rsidR="00883825" w:rsidRPr="004B6703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b)</w:t>
      </w:r>
      <w:r w:rsidR="00883825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określenie warunków wprowadzenia zmian.</w:t>
      </w:r>
    </w:p>
    <w:p w14:paraId="67BC6910" w14:textId="00227492" w:rsidR="00371544" w:rsidRPr="004B6703" w:rsidRDefault="00113EFB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W sytuacji wystąpienia okoliczności w</w:t>
      </w: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skazanych w ust. 3</w:t>
      </w:r>
      <w:r w:rsidR="0055093F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pkt </w:t>
      </w:r>
      <w:r w:rsidR="00883825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załącznikach do umowy</w:t>
      </w:r>
      <w:r w:rsidR="00986657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wartości umowy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których mowa w ust. 4 pkt 2</w:t>
      </w:r>
      <w:r w:rsidR="0055093F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na kalkulację cen jednostkowych</w:t>
      </w:r>
      <w:r w:rsidR="00986657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wartości umowy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14:paraId="4217835F" w14:textId="62D62D9B" w:rsidR="00727EC1" w:rsidRPr="004B6703" w:rsidRDefault="003E005E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W przypadku wystąpienia okolicznoś</w:t>
      </w:r>
      <w:r w:rsidR="00113EFB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ci, o której mowa w ust. 3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pkt 3) i 4), Zamawiający dopuszcza dostarczenie oprogramowania równoważnego – przy czym jego jakość, parametry funkcjonalne oraz konfiguracja nie mogą być mniejsze – gorsze, niż te określone przez </w:t>
      </w:r>
      <w:r w:rsidR="00C4589E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 </w:t>
      </w:r>
      <w:r w:rsidR="004B6703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</w:t>
      </w:r>
      <w:r w:rsidR="00C4589E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Załączniku nr 2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umowy. Jednocześnie cena przedmiotu umowy nie może być wyższa. </w:t>
      </w:r>
    </w:p>
    <w:p w14:paraId="1B17B752" w14:textId="4DA07F34" w:rsidR="00727EC1" w:rsidRPr="004B6703" w:rsidRDefault="003E005E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Obowiązek wykazania równo</w:t>
      </w: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ważności, o której mowa w ust. 6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</w:t>
      </w:r>
      <w:r w:rsidR="00383F8F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oprogramowaniem</w:t>
      </w:r>
      <w:r w:rsidR="00BD2B1D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opisanym </w:t>
      </w:r>
      <w:r w:rsidR="004B6703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="00BD2B1D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Załączniku nr 2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Umowy, spoczywa na Wykonawcy </w:t>
      </w:r>
      <w:r w:rsidR="00C4589E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wraz z dostarczonym wnioskiem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7E0762A" w14:textId="184DA708" w:rsidR="00727EC1" w:rsidRPr="004B6703" w:rsidRDefault="003E005E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Warunkiem dokonani</w:t>
      </w:r>
      <w:r w:rsidR="00113EFB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 zmian, o których mowa w ust. 3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4589E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pkt 3</w:t>
      </w:r>
      <w:r w:rsidR="00727EC1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jest złożenie pisemnego wniosku przez Wykonawcę zawierającego opis propozycji zmiany i jej uzasadnienie oraz oświadczenie producenta lub dystrybutora oprogramowania (oryginał dokumentu lub potwierdzona za zgodność z oryginałem kopia dokumentu), potwierdzające zakończenie produkcji lub braku dostępności na rynku, które to Wykonawca zobowiązuje się dostarczyć </w:t>
      </w:r>
      <w:r w:rsidR="00C4589E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wraz z wnioskiem.</w:t>
      </w:r>
    </w:p>
    <w:p w14:paraId="79221DFE" w14:textId="041E9C4B" w:rsidR="00371544" w:rsidRPr="004B6703" w:rsidRDefault="003E005E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Zamawiający, po zaakceptowaniu wniosku, o którym mowa w ust. </w:t>
      </w:r>
      <w:r w:rsidR="00113EFB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wyznacza datę podpisania pisemnego aneksu do umowy. </w:t>
      </w:r>
    </w:p>
    <w:p w14:paraId="2CE5997A" w14:textId="38FCFEE6" w:rsidR="00371544" w:rsidRPr="004B6703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3E005E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371544" w:rsidRPr="004B67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14:paraId="7473762E" w14:textId="77777777" w:rsidR="004B6703" w:rsidRPr="00A61678" w:rsidRDefault="004B6703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12"/>
          <w:szCs w:val="12"/>
        </w:rPr>
      </w:pPr>
    </w:p>
    <w:p w14:paraId="7C71FF88" w14:textId="77777777"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14:paraId="3C64F506" w14:textId="1593475C"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ustawy z dnia </w:t>
      </w:r>
      <w:r w:rsidR="00780E2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11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="00780E2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wrześ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nia 20</w:t>
      </w:r>
      <w:r w:rsidR="00780E2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19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r. Prawo zamówień </w:t>
      </w:r>
      <w:r w:rsidR="003D39B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publicznych (t.j.</w:t>
      </w:r>
      <w:r w:rsidR="009B452D" w:rsidRPr="009B452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061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167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452D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40615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16778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="0040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40615C" w:rsidRPr="000742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615C" w:rsidRPr="0007429C">
        <w:rPr>
          <w:rFonts w:ascii="Times New Roman" w:hAnsi="Times New Roman" w:cs="Times New Roman"/>
          <w:sz w:val="24"/>
          <w:szCs w:val="24"/>
        </w:rPr>
        <w:t>. zm.</w:t>
      </w:r>
      <w:r w:rsidR="00780E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B452D" w:rsidRPr="009B452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oraz w sprawach nie </w:t>
      </w:r>
      <w:r w:rsidR="009B452D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uregulowanych w powyższej ustawie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780E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032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452D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A032BC">
        <w:rPr>
          <w:rFonts w:ascii="Times New Roman" w:eastAsia="Times New Roman" w:hAnsi="Times New Roman" w:cs="Times New Roman"/>
          <w:sz w:val="24"/>
          <w:szCs w:val="24"/>
          <w:lang w:eastAsia="pl-PL"/>
        </w:rPr>
        <w:t>360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0818C152" w14:textId="77777777"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14:paraId="38BD2DF9" w14:textId="77777777" w:rsidR="00986657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14:paraId="4C99725D" w14:textId="77777777" w:rsidR="007B7198" w:rsidRPr="007B7198" w:rsidRDefault="00986657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14:paraId="35C52983" w14:textId="77777777" w:rsidR="009B452D" w:rsidRDefault="00CB157E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Szczegółowy opis przedmiotu zamówienia.</w:t>
      </w:r>
    </w:p>
    <w:p w14:paraId="67D64441" w14:textId="77777777" w:rsidR="00CB157E" w:rsidRDefault="00CB157E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</w:p>
    <w:p w14:paraId="22055E43" w14:textId="77777777" w:rsidR="00536EAB" w:rsidRDefault="00536EAB" w:rsidP="00536EAB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Załącznik nr 4 do umowy – Protokół odbioru jakościowego</w:t>
      </w:r>
    </w:p>
    <w:p w14:paraId="42FDF25A" w14:textId="77777777" w:rsidR="00986657" w:rsidRPr="00A61678" w:rsidRDefault="0098665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3474183" w14:textId="77777777" w:rsidR="009B452D" w:rsidRPr="00BC269D" w:rsidRDefault="009B452D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3</w:t>
      </w:r>
    </w:p>
    <w:p w14:paraId="1035BE06" w14:textId="5B22C759" w:rsidR="00091298" w:rsidRDefault="002C7B08" w:rsidP="00A61678">
      <w:pPr>
        <w:spacing w:after="0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Umowę sporządzono w trzech jednobrzmiących egzemplarzach: jeden dla Wykonawcy i dwa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  <w:bookmarkStart w:id="0" w:name="_GoBack"/>
      <w:bookmarkEnd w:id="0"/>
    </w:p>
    <w:p w14:paraId="78C7990F" w14:textId="77777777" w:rsidR="00230A7C" w:rsidRPr="00343BB6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sectPr w:rsidR="00230A7C" w:rsidRPr="00343BB6" w:rsidSect="00D72148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187A5230"/>
    <w:lvl w:ilvl="0" w:tplc="545811C6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3D30BFD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8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1" w15:restartNumberingAfterBreak="0">
    <w:nsid w:val="64AE3271"/>
    <w:multiLevelType w:val="singleLevel"/>
    <w:tmpl w:val="1C14751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3" w15:restartNumberingAfterBreak="0">
    <w:nsid w:val="72015B2B"/>
    <w:multiLevelType w:val="hybridMultilevel"/>
    <w:tmpl w:val="36C8196C"/>
    <w:lvl w:ilvl="0" w:tplc="A25C0B0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2"/>
  </w:num>
  <w:num w:numId="11">
    <w:abstractNumId w:val="4"/>
  </w:num>
  <w:num w:numId="12">
    <w:abstractNumId w:val="17"/>
  </w:num>
  <w:num w:numId="13">
    <w:abstractNumId w:val="18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1"/>
  </w:num>
  <w:num w:numId="19">
    <w:abstractNumId w:val="20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2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8"/>
    <w:rsid w:val="00017B05"/>
    <w:rsid w:val="00021FD5"/>
    <w:rsid w:val="000341BD"/>
    <w:rsid w:val="0005698B"/>
    <w:rsid w:val="0007201B"/>
    <w:rsid w:val="0007429C"/>
    <w:rsid w:val="00091298"/>
    <w:rsid w:val="000A07F5"/>
    <w:rsid w:val="000A5FB4"/>
    <w:rsid w:val="000D2C92"/>
    <w:rsid w:val="00112716"/>
    <w:rsid w:val="00113EFB"/>
    <w:rsid w:val="00122F68"/>
    <w:rsid w:val="001413BD"/>
    <w:rsid w:val="00144D5C"/>
    <w:rsid w:val="0018011B"/>
    <w:rsid w:val="00186B9D"/>
    <w:rsid w:val="001A0351"/>
    <w:rsid w:val="001E1F9C"/>
    <w:rsid w:val="001E490E"/>
    <w:rsid w:val="001F7F8B"/>
    <w:rsid w:val="00214092"/>
    <w:rsid w:val="00215D5D"/>
    <w:rsid w:val="00230A7C"/>
    <w:rsid w:val="00260609"/>
    <w:rsid w:val="00267F60"/>
    <w:rsid w:val="00294C55"/>
    <w:rsid w:val="002C1053"/>
    <w:rsid w:val="002C2B84"/>
    <w:rsid w:val="002C7B08"/>
    <w:rsid w:val="002F777C"/>
    <w:rsid w:val="0030009F"/>
    <w:rsid w:val="00306853"/>
    <w:rsid w:val="00332456"/>
    <w:rsid w:val="00343BB6"/>
    <w:rsid w:val="003641E3"/>
    <w:rsid w:val="00371544"/>
    <w:rsid w:val="0038289F"/>
    <w:rsid w:val="00383F8F"/>
    <w:rsid w:val="00386B1F"/>
    <w:rsid w:val="003963D9"/>
    <w:rsid w:val="003A22A3"/>
    <w:rsid w:val="003B0098"/>
    <w:rsid w:val="003B40CC"/>
    <w:rsid w:val="003D39B7"/>
    <w:rsid w:val="003D73AB"/>
    <w:rsid w:val="003E005E"/>
    <w:rsid w:val="003E41AC"/>
    <w:rsid w:val="003E58DE"/>
    <w:rsid w:val="003E62AB"/>
    <w:rsid w:val="0040615C"/>
    <w:rsid w:val="00425824"/>
    <w:rsid w:val="00435B29"/>
    <w:rsid w:val="00441FD2"/>
    <w:rsid w:val="00461184"/>
    <w:rsid w:val="00487E66"/>
    <w:rsid w:val="004B6703"/>
    <w:rsid w:val="004B6FBB"/>
    <w:rsid w:val="004C3F72"/>
    <w:rsid w:val="004C5551"/>
    <w:rsid w:val="004D0379"/>
    <w:rsid w:val="004D123F"/>
    <w:rsid w:val="004E33DA"/>
    <w:rsid w:val="004F5E89"/>
    <w:rsid w:val="00516778"/>
    <w:rsid w:val="005213F5"/>
    <w:rsid w:val="00536EAB"/>
    <w:rsid w:val="005372D6"/>
    <w:rsid w:val="00541668"/>
    <w:rsid w:val="00547A76"/>
    <w:rsid w:val="0055093F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60DD4"/>
    <w:rsid w:val="00685DE1"/>
    <w:rsid w:val="00690689"/>
    <w:rsid w:val="00692666"/>
    <w:rsid w:val="006D34CE"/>
    <w:rsid w:val="006E043F"/>
    <w:rsid w:val="006E6A8D"/>
    <w:rsid w:val="007004A7"/>
    <w:rsid w:val="007030CB"/>
    <w:rsid w:val="00727EC1"/>
    <w:rsid w:val="00780E2E"/>
    <w:rsid w:val="00784CE5"/>
    <w:rsid w:val="00784D76"/>
    <w:rsid w:val="00784E97"/>
    <w:rsid w:val="007B7198"/>
    <w:rsid w:val="007E53C5"/>
    <w:rsid w:val="00804BB5"/>
    <w:rsid w:val="00842E10"/>
    <w:rsid w:val="008614C8"/>
    <w:rsid w:val="00863562"/>
    <w:rsid w:val="008658C7"/>
    <w:rsid w:val="00883825"/>
    <w:rsid w:val="008878A0"/>
    <w:rsid w:val="008A1A65"/>
    <w:rsid w:val="008A3033"/>
    <w:rsid w:val="008C7A62"/>
    <w:rsid w:val="008D60D7"/>
    <w:rsid w:val="008E5F07"/>
    <w:rsid w:val="008E7FA0"/>
    <w:rsid w:val="008F6F0B"/>
    <w:rsid w:val="00933B0C"/>
    <w:rsid w:val="00936E55"/>
    <w:rsid w:val="00937C6D"/>
    <w:rsid w:val="00946B78"/>
    <w:rsid w:val="00954BAA"/>
    <w:rsid w:val="00983BA0"/>
    <w:rsid w:val="00986657"/>
    <w:rsid w:val="0099492F"/>
    <w:rsid w:val="009B0159"/>
    <w:rsid w:val="009B1895"/>
    <w:rsid w:val="009B452D"/>
    <w:rsid w:val="009D755F"/>
    <w:rsid w:val="009E43A6"/>
    <w:rsid w:val="00A032BC"/>
    <w:rsid w:val="00A22228"/>
    <w:rsid w:val="00A27108"/>
    <w:rsid w:val="00A328F5"/>
    <w:rsid w:val="00A61678"/>
    <w:rsid w:val="00A7093E"/>
    <w:rsid w:val="00A73B67"/>
    <w:rsid w:val="00AA2E34"/>
    <w:rsid w:val="00AC415A"/>
    <w:rsid w:val="00AE738E"/>
    <w:rsid w:val="00B10886"/>
    <w:rsid w:val="00B12987"/>
    <w:rsid w:val="00B1647A"/>
    <w:rsid w:val="00B224B8"/>
    <w:rsid w:val="00B722B1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B157E"/>
    <w:rsid w:val="00CC3DC5"/>
    <w:rsid w:val="00CE128E"/>
    <w:rsid w:val="00D0173C"/>
    <w:rsid w:val="00D06027"/>
    <w:rsid w:val="00D34830"/>
    <w:rsid w:val="00D40D4E"/>
    <w:rsid w:val="00D40D80"/>
    <w:rsid w:val="00D548B9"/>
    <w:rsid w:val="00D72148"/>
    <w:rsid w:val="00D771C6"/>
    <w:rsid w:val="00D95241"/>
    <w:rsid w:val="00D96601"/>
    <w:rsid w:val="00DD583C"/>
    <w:rsid w:val="00DE6F0D"/>
    <w:rsid w:val="00E04441"/>
    <w:rsid w:val="00E05727"/>
    <w:rsid w:val="00E16BA3"/>
    <w:rsid w:val="00E434F5"/>
    <w:rsid w:val="00E54C50"/>
    <w:rsid w:val="00E63056"/>
    <w:rsid w:val="00E95A79"/>
    <w:rsid w:val="00EB7876"/>
    <w:rsid w:val="00EC287A"/>
    <w:rsid w:val="00ED7467"/>
    <w:rsid w:val="00EF01AB"/>
    <w:rsid w:val="00F007F2"/>
    <w:rsid w:val="00F016BB"/>
    <w:rsid w:val="00F02372"/>
    <w:rsid w:val="00F26BC2"/>
    <w:rsid w:val="00F41275"/>
    <w:rsid w:val="00F45A20"/>
    <w:rsid w:val="00F572C9"/>
    <w:rsid w:val="00F7467C"/>
    <w:rsid w:val="00F933C5"/>
    <w:rsid w:val="00FA226A"/>
    <w:rsid w:val="00FA6B4C"/>
    <w:rsid w:val="00FB603F"/>
    <w:rsid w:val="00FC1004"/>
    <w:rsid w:val="00FD7038"/>
    <w:rsid w:val="00FE0BF1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F115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A4C1-7E40-4106-A9D2-93A9A4B8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2272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Marta Zagrodnik</cp:lastModifiedBy>
  <cp:revision>4</cp:revision>
  <cp:lastPrinted>2023-04-18T08:35:00Z</cp:lastPrinted>
  <dcterms:created xsi:type="dcterms:W3CDTF">2023-04-18T08:40:00Z</dcterms:created>
  <dcterms:modified xsi:type="dcterms:W3CDTF">2023-04-18T09:24:00Z</dcterms:modified>
</cp:coreProperties>
</file>